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992" w:rsidRDefault="00D41992" w:rsidP="00D41992">
      <w:pPr>
        <w:pStyle w:val="NormalWeb"/>
        <w:rPr>
          <w:rFonts w:ascii="Tahoma" w:hAnsi="Tahoma" w:cs="Tahoma"/>
          <w:color w:val="002060"/>
          <w:lang/>
        </w:rPr>
      </w:pPr>
      <w:r>
        <w:rPr>
          <w:rFonts w:ascii="Tahoma" w:hAnsi="Tahoma" w:cs="Tahoma"/>
          <w:color w:val="002060"/>
          <w:lang/>
        </w:rPr>
        <w:t xml:space="preserve">There are a number of different forms to conduct business, one of them being an S corporation which is the same as a regular C corporation but with special income tax treatment which can be obtained by filing an election with the IRS to do so. </w:t>
      </w:r>
    </w:p>
    <w:p w:rsidR="00D41992" w:rsidRDefault="00D41992" w:rsidP="00D41992">
      <w:pPr>
        <w:pStyle w:val="NormalWeb"/>
        <w:rPr>
          <w:rFonts w:ascii="Tahoma" w:hAnsi="Tahoma" w:cs="Tahoma"/>
          <w:color w:val="002060"/>
          <w:lang/>
        </w:rPr>
      </w:pPr>
      <w:r>
        <w:rPr>
          <w:rFonts w:ascii="Tahoma" w:hAnsi="Tahoma" w:cs="Tahoma"/>
          <w:color w:val="002060"/>
          <w:lang/>
        </w:rPr>
        <w:t xml:space="preserve">Both an “S” corporation and a “C” corporation derive their names from the respective Internal Revenue Code (IRC) subchapters from which describes and dictates how a corporate entity is to be taxed. </w:t>
      </w:r>
    </w:p>
    <w:p w:rsidR="00D41992" w:rsidRDefault="00D41992" w:rsidP="00D41992">
      <w:pPr>
        <w:pStyle w:val="NormalWeb"/>
        <w:rPr>
          <w:rFonts w:ascii="Tahoma" w:hAnsi="Tahoma" w:cs="Tahoma"/>
          <w:color w:val="002060"/>
          <w:lang/>
        </w:rPr>
      </w:pPr>
      <w:r>
        <w:rPr>
          <w:rFonts w:ascii="Tahoma" w:hAnsi="Tahoma" w:cs="Tahoma"/>
          <w:color w:val="002060"/>
          <w:lang/>
        </w:rPr>
        <w:t xml:space="preserve">A “C” corporation operates for tax purposes under IRC subchapter C, whereas an S corporation is taxed pursuant to IRC subchapter S. </w:t>
      </w:r>
    </w:p>
    <w:p w:rsidR="00D41992" w:rsidRDefault="00D41992" w:rsidP="00D41992">
      <w:pPr>
        <w:pStyle w:val="NormalWeb"/>
        <w:rPr>
          <w:rFonts w:ascii="Tahoma" w:hAnsi="Tahoma" w:cs="Tahoma"/>
          <w:color w:val="002060"/>
          <w:lang/>
        </w:rPr>
      </w:pPr>
      <w:r>
        <w:rPr>
          <w:rFonts w:ascii="Tahoma" w:hAnsi="Tahoma" w:cs="Tahoma"/>
          <w:color w:val="002060"/>
          <w:lang/>
        </w:rPr>
        <w:t xml:space="preserve">Both entities provide liability protection to the owners/stockholders if all the appropriate corporate rules as dictated by the state in which the entity is incorporated are followed such as the maintaining of corporate records, transactions are distinctly held separate from those of the owners, and major contractual matters are memorized by the recording of corporate minutes, or notations which are authorized by the board of directors. In essence, the entity is operated in an acceptable business matter. The difference between a C corporation and an S is in how each entity is taxed. An S corporation allows profits or losses to pass through to the shareholders personal tax returns with specific rules and regulations spelled out in Subchapter S of the IRC. </w:t>
      </w:r>
    </w:p>
    <w:p w:rsidR="00D41992" w:rsidRDefault="00D41992" w:rsidP="00D41992">
      <w:pPr>
        <w:pStyle w:val="NormalWeb"/>
        <w:rPr>
          <w:rFonts w:ascii="Tahoma" w:hAnsi="Tahoma" w:cs="Tahoma"/>
          <w:color w:val="002060"/>
          <w:lang/>
        </w:rPr>
      </w:pPr>
      <w:r>
        <w:rPr>
          <w:rFonts w:ascii="Tahoma" w:hAnsi="Tahoma" w:cs="Tahoma"/>
          <w:color w:val="002060"/>
          <w:lang/>
        </w:rPr>
        <w:t xml:space="preserve">To obtain an S status the shareholders must elect on Internal Revenue Service (IRS) form 2553 within 75 days of the beginning of the initial tax year of business, or within the same period of the first year a C corporation is to be converted to an S status. </w:t>
      </w:r>
    </w:p>
    <w:p w:rsidR="00D41992" w:rsidRDefault="00D41992" w:rsidP="00D41992">
      <w:pPr>
        <w:pStyle w:val="NormalWeb"/>
        <w:rPr>
          <w:rFonts w:ascii="Tahoma" w:hAnsi="Tahoma" w:cs="Tahoma"/>
          <w:color w:val="002060"/>
          <w:lang/>
        </w:rPr>
      </w:pPr>
      <w:r>
        <w:rPr>
          <w:rFonts w:ascii="Tahoma" w:hAnsi="Tahoma" w:cs="Tahoma"/>
          <w:color w:val="002060"/>
          <w:lang/>
        </w:rPr>
        <w:t xml:space="preserve">Theoretically an S status prevents the double taxation scenario created under a C corporation. </w:t>
      </w:r>
    </w:p>
    <w:p w:rsidR="00D41992" w:rsidRDefault="00D41992" w:rsidP="00D41992">
      <w:pPr>
        <w:pStyle w:val="NormalWeb"/>
        <w:rPr>
          <w:rFonts w:ascii="Tahoma" w:hAnsi="Tahoma" w:cs="Tahoma"/>
          <w:color w:val="1F497D"/>
          <w:lang/>
        </w:rPr>
      </w:pPr>
      <w:r>
        <w:rPr>
          <w:rFonts w:ascii="Tahoma" w:hAnsi="Tahoma" w:cs="Tahoma"/>
          <w:color w:val="002060"/>
          <w:lang/>
        </w:rPr>
        <w:t>A major area of contention between owners of S corporations and the IRS is that many</w:t>
      </w:r>
      <w:r>
        <w:rPr>
          <w:rFonts w:ascii="Tahoma" w:hAnsi="Tahoma" w:cs="Tahoma"/>
          <w:color w:val="1F497D"/>
          <w:lang/>
        </w:rPr>
        <w:t xml:space="preserve"> </w:t>
      </w:r>
      <w:r>
        <w:rPr>
          <w:rFonts w:ascii="Tahoma" w:hAnsi="Tahoma" w:cs="Tahoma"/>
          <w:color w:val="002060"/>
          <w:lang/>
        </w:rPr>
        <w:t>owners/stockholders fail to pay themselves a reasonable corporate salary believing that they can distribute all earnings to themselves without paying wages</w:t>
      </w:r>
      <w:r>
        <w:rPr>
          <w:rFonts w:ascii="Tahoma" w:hAnsi="Tahoma" w:cs="Tahoma"/>
          <w:color w:val="1F497D"/>
          <w:lang/>
        </w:rPr>
        <w:t>, and</w:t>
      </w:r>
      <w:r>
        <w:rPr>
          <w:rFonts w:ascii="Tahoma" w:hAnsi="Tahoma" w:cs="Tahoma"/>
          <w:color w:val="002060"/>
          <w:lang/>
        </w:rPr>
        <w:t xml:space="preserve"> thereby bypassing all payroll taxes. </w:t>
      </w:r>
    </w:p>
    <w:p w:rsidR="00D41992" w:rsidRDefault="00D41992" w:rsidP="00D41992">
      <w:pPr>
        <w:pStyle w:val="NormalWeb"/>
        <w:rPr>
          <w:rFonts w:ascii="Tahoma" w:hAnsi="Tahoma" w:cs="Tahoma"/>
          <w:color w:val="1F497D"/>
          <w:lang/>
        </w:rPr>
      </w:pPr>
      <w:r>
        <w:rPr>
          <w:rFonts w:ascii="Tahoma" w:hAnsi="Tahoma" w:cs="Tahoma"/>
          <w:color w:val="002060"/>
          <w:lang/>
        </w:rPr>
        <w:t>This is an immediate road to disaster as this approach will generally trigger an audit where the IRS will then determine what the salary should have been</w:t>
      </w:r>
      <w:r>
        <w:rPr>
          <w:rFonts w:ascii="Tahoma" w:hAnsi="Tahoma" w:cs="Tahoma"/>
          <w:color w:val="1F497D"/>
          <w:lang/>
        </w:rPr>
        <w:t xml:space="preserve"> based upon their evaluation of the facts, </w:t>
      </w:r>
      <w:r>
        <w:rPr>
          <w:rFonts w:ascii="Tahoma" w:hAnsi="Tahoma" w:cs="Tahoma"/>
          <w:color w:val="002060"/>
          <w:lang/>
        </w:rPr>
        <w:t xml:space="preserve">not a good scenario. </w:t>
      </w:r>
    </w:p>
    <w:p w:rsidR="00D41992" w:rsidRDefault="00D41992" w:rsidP="00D41992">
      <w:pPr>
        <w:pStyle w:val="NormalWeb"/>
        <w:rPr>
          <w:rFonts w:ascii="Tahoma" w:hAnsi="Tahoma" w:cs="Tahoma"/>
          <w:color w:val="002060"/>
          <w:lang/>
        </w:rPr>
      </w:pPr>
      <w:r>
        <w:rPr>
          <w:rFonts w:ascii="Tahoma" w:hAnsi="Tahoma" w:cs="Tahoma"/>
          <w:color w:val="002060"/>
          <w:lang/>
        </w:rPr>
        <w:t>We always suggest something reasonable, and depending upon profits</w:t>
      </w:r>
      <w:r>
        <w:rPr>
          <w:rFonts w:ascii="Tahoma" w:hAnsi="Tahoma" w:cs="Tahoma"/>
          <w:color w:val="1F497D"/>
          <w:lang/>
        </w:rPr>
        <w:t>,</w:t>
      </w:r>
      <w:r>
        <w:rPr>
          <w:rFonts w:ascii="Tahoma" w:hAnsi="Tahoma" w:cs="Tahoma"/>
          <w:color w:val="002060"/>
          <w:lang/>
        </w:rPr>
        <w:t xml:space="preserve"> some amount up to the annual Social Security wage limit which for 2015 is $118,500.00. Thereafter depending upon the nature of the business, how many employees, and what services the offices/shareholders perform the balance of any profits can be paid as a dividend, which is distributed free of employment taxes. </w:t>
      </w:r>
    </w:p>
    <w:p w:rsidR="00D41992" w:rsidRDefault="00D41992" w:rsidP="00D41992">
      <w:pPr>
        <w:pStyle w:val="NormalWeb"/>
        <w:rPr>
          <w:rFonts w:ascii="Arial" w:hAnsi="Arial" w:cs="Arial"/>
          <w:color w:val="002060"/>
          <w:lang/>
        </w:rPr>
      </w:pPr>
      <w:r>
        <w:rPr>
          <w:rFonts w:ascii="Arial" w:hAnsi="Arial" w:cs="Arial"/>
          <w:color w:val="002060"/>
          <w:lang/>
        </w:rPr>
        <w:lastRenderedPageBreak/>
        <w:t xml:space="preserve">One further point here is that pension benefits are based upon wages paid, not distributions. A planning issue arises in that if an owner/shareholder wants to maximize pension allocations, therefore tax deductions which shelter earnings from current taxation, a substantial wage is generally in order which competes with the concept of allocating more of the profits to distributions rather than wages. </w:t>
      </w:r>
    </w:p>
    <w:p w:rsidR="00D41992" w:rsidRDefault="00D41992" w:rsidP="00D41992">
      <w:pPr>
        <w:pStyle w:val="NormalWeb"/>
        <w:rPr>
          <w:rFonts w:ascii="Tahoma" w:hAnsi="Tahoma" w:cs="Tahoma"/>
          <w:color w:val="002060"/>
          <w:lang/>
        </w:rPr>
      </w:pPr>
      <w:r>
        <w:rPr>
          <w:rFonts w:ascii="Tahoma" w:hAnsi="Tahoma" w:cs="Tahoma"/>
          <w:color w:val="002060"/>
          <w:lang/>
        </w:rPr>
        <w:t xml:space="preserve">The IRS can and will determine reasonable officer/shareholder salaries based upon similar industries, and the services performed by the officer/shareholder. The IRS is well aware that many owners of S corporations are tempted to underreport salary to avoid paying payroll taxes while distributing payroll-tax-free dividend. </w:t>
      </w:r>
    </w:p>
    <w:p w:rsidR="00D41992" w:rsidRDefault="00D41992" w:rsidP="00D41992">
      <w:pPr>
        <w:pStyle w:val="NormalWeb"/>
        <w:rPr>
          <w:rFonts w:ascii="Tahoma" w:hAnsi="Tahoma" w:cs="Tahoma"/>
          <w:color w:val="002060"/>
          <w:lang/>
        </w:rPr>
      </w:pPr>
      <w:r>
        <w:rPr>
          <w:rFonts w:ascii="Tahoma" w:hAnsi="Tahoma" w:cs="Tahoma"/>
          <w:color w:val="002060"/>
          <w:lang/>
        </w:rPr>
        <w:t>None of this has been further tested to date as to what the IRS will be looking for under the Affordable Care Act (</w:t>
      </w:r>
      <w:proofErr w:type="spellStart"/>
      <w:r>
        <w:rPr>
          <w:rFonts w:ascii="Tahoma" w:hAnsi="Tahoma" w:cs="Tahoma"/>
          <w:color w:val="002060"/>
          <w:lang/>
        </w:rPr>
        <w:t>Obamacare</w:t>
      </w:r>
      <w:proofErr w:type="spellEnd"/>
      <w:r>
        <w:rPr>
          <w:rFonts w:ascii="Tahoma" w:hAnsi="Tahoma" w:cs="Tahoma"/>
          <w:color w:val="002060"/>
          <w:lang/>
        </w:rPr>
        <w:t xml:space="preserve">) which requires collecting new payroll taxes to support the new healthcare system. </w:t>
      </w:r>
    </w:p>
    <w:p w:rsidR="00D41992" w:rsidRDefault="00D41992" w:rsidP="00D41992">
      <w:pPr>
        <w:pStyle w:val="NormalWeb"/>
        <w:rPr>
          <w:rFonts w:ascii="Arial" w:hAnsi="Arial" w:cs="Arial"/>
          <w:color w:val="002060"/>
          <w:lang/>
        </w:rPr>
      </w:pPr>
      <w:r>
        <w:rPr>
          <w:rFonts w:ascii="Arial" w:hAnsi="Arial" w:cs="Arial"/>
          <w:color w:val="002060"/>
          <w:lang/>
        </w:rPr>
        <w:t>An alternate form of business which does not necessarily face th</w:t>
      </w:r>
      <w:r>
        <w:rPr>
          <w:rFonts w:ascii="Arial" w:hAnsi="Arial" w:cs="Arial"/>
          <w:color w:val="1F497D"/>
          <w:lang/>
        </w:rPr>
        <w:t>e</w:t>
      </w:r>
      <w:r>
        <w:rPr>
          <w:rFonts w:ascii="Arial" w:hAnsi="Arial" w:cs="Arial"/>
          <w:color w:val="002060"/>
          <w:lang/>
        </w:rPr>
        <w:t>s</w:t>
      </w:r>
      <w:r>
        <w:rPr>
          <w:rFonts w:ascii="Arial" w:hAnsi="Arial" w:cs="Arial"/>
          <w:color w:val="1F497D"/>
          <w:lang/>
        </w:rPr>
        <w:t>e</w:t>
      </w:r>
      <w:r>
        <w:rPr>
          <w:rFonts w:ascii="Arial" w:hAnsi="Arial" w:cs="Arial"/>
          <w:color w:val="002060"/>
          <w:lang/>
        </w:rPr>
        <w:t xml:space="preserve"> same </w:t>
      </w:r>
      <w:r>
        <w:rPr>
          <w:rFonts w:ascii="Arial" w:hAnsi="Arial" w:cs="Arial"/>
          <w:color w:val="1F497D"/>
          <w:lang/>
        </w:rPr>
        <w:t xml:space="preserve">issues </w:t>
      </w:r>
      <w:r>
        <w:rPr>
          <w:rFonts w:ascii="Arial" w:hAnsi="Arial" w:cs="Arial"/>
          <w:color w:val="002060"/>
          <w:lang/>
        </w:rPr>
        <w:t>is a</w:t>
      </w:r>
      <w:r>
        <w:rPr>
          <w:rFonts w:ascii="Arial" w:hAnsi="Arial" w:cs="Arial"/>
          <w:color w:val="1F497D"/>
          <w:lang/>
        </w:rPr>
        <w:t xml:space="preserve"> Limited Liability Company</w:t>
      </w:r>
      <w:r>
        <w:rPr>
          <w:rFonts w:ascii="Arial" w:hAnsi="Arial" w:cs="Arial"/>
          <w:color w:val="002060"/>
          <w:lang/>
        </w:rPr>
        <w:t xml:space="preserve"> </w:t>
      </w:r>
      <w:r>
        <w:rPr>
          <w:rFonts w:ascii="Arial" w:hAnsi="Arial" w:cs="Arial"/>
          <w:color w:val="1F497D"/>
          <w:lang/>
        </w:rPr>
        <w:t>(</w:t>
      </w:r>
      <w:r>
        <w:rPr>
          <w:rFonts w:ascii="Arial" w:hAnsi="Arial" w:cs="Arial"/>
          <w:color w:val="002060"/>
          <w:lang/>
        </w:rPr>
        <w:t>LLC</w:t>
      </w:r>
      <w:r>
        <w:rPr>
          <w:rFonts w:ascii="Arial" w:hAnsi="Arial" w:cs="Arial"/>
          <w:color w:val="1F497D"/>
          <w:lang/>
        </w:rPr>
        <w:t>)</w:t>
      </w:r>
      <w:r>
        <w:rPr>
          <w:rFonts w:ascii="Arial" w:hAnsi="Arial" w:cs="Arial"/>
          <w:color w:val="002060"/>
          <w:lang/>
        </w:rPr>
        <w:t xml:space="preserve"> which the IRS has yet to investigate fully as an LLC is formed under the partnership rules of the Internal Revenue Code where wages</w:t>
      </w:r>
      <w:r>
        <w:rPr>
          <w:rFonts w:ascii="Arial" w:hAnsi="Arial" w:cs="Arial"/>
          <w:color w:val="1F497D"/>
          <w:lang/>
        </w:rPr>
        <w:t xml:space="preserve"> are not an issue. </w:t>
      </w:r>
      <w:r>
        <w:rPr>
          <w:rFonts w:ascii="Arial" w:hAnsi="Arial" w:cs="Arial"/>
          <w:color w:val="002060"/>
          <w:lang/>
        </w:rPr>
        <w:t> </w:t>
      </w:r>
      <w:r>
        <w:rPr>
          <w:rFonts w:ascii="Arial" w:hAnsi="Arial" w:cs="Arial"/>
          <w:color w:val="1F497D"/>
          <w:lang/>
        </w:rPr>
        <w:t>P</w:t>
      </w:r>
      <w:r>
        <w:rPr>
          <w:rFonts w:ascii="Arial" w:hAnsi="Arial" w:cs="Arial"/>
          <w:color w:val="002060"/>
          <w:lang/>
        </w:rPr>
        <w:t>artners are not required to take any wages subject to payroll taxes, and with an LLC, corporate protection still is afforded to the owners of the entity. Again, the pension issue is the same in that only compensation is the basis for any pension allocations.  </w:t>
      </w:r>
    </w:p>
    <w:p w:rsidR="00D41992" w:rsidRDefault="00D41992" w:rsidP="00D41992">
      <w:pPr>
        <w:pStyle w:val="NormalWeb"/>
        <w:pBdr>
          <w:bottom w:val="double" w:sz="6" w:space="1" w:color="auto"/>
        </w:pBdr>
        <w:rPr>
          <w:rFonts w:ascii="Tahoma" w:hAnsi="Tahoma" w:cs="Tahoma"/>
          <w:color w:val="002060"/>
          <w:lang/>
        </w:rPr>
      </w:pPr>
      <w:r>
        <w:rPr>
          <w:rFonts w:ascii="Tahoma" w:hAnsi="Tahoma" w:cs="Tahoma"/>
          <w:color w:val="002060"/>
          <w:lang/>
        </w:rPr>
        <w:t xml:space="preserve">Forming an S corporation is the same as the steps for setting up a regular corporation with the additional step of electing S status with the IRS. To qualify for S corporation status, certain rules apply, such as having fewer than one hundred shareholders and issuing only one class of stock. </w:t>
      </w:r>
    </w:p>
    <w:p w:rsidR="000660CF" w:rsidRPr="000660CF" w:rsidRDefault="000660CF" w:rsidP="000660CF">
      <w:pPr>
        <w:spacing w:after="0"/>
        <w:rPr>
          <w:rFonts w:ascii="Tahoma" w:hAnsi="Tahoma" w:cs="Tahoma"/>
          <w:color w:val="002060"/>
          <w:sz w:val="24"/>
          <w:szCs w:val="24"/>
          <w:lang/>
        </w:rPr>
      </w:pPr>
      <w:r w:rsidRPr="00CF4529">
        <w:rPr>
          <w:rFonts w:ascii="Tahoma" w:hAnsi="Tahoma" w:cs="Tahoma"/>
          <w:color w:val="002060"/>
          <w:sz w:val="24"/>
          <w:szCs w:val="24"/>
          <w:u w:val="single"/>
          <w:lang/>
        </w:rPr>
        <w:t>Information provided by</w:t>
      </w:r>
      <w:r w:rsidRPr="000660CF">
        <w:rPr>
          <w:rFonts w:ascii="Tahoma" w:hAnsi="Tahoma" w:cs="Tahoma"/>
          <w:color w:val="002060"/>
          <w:sz w:val="24"/>
          <w:szCs w:val="24"/>
          <w:lang/>
        </w:rPr>
        <w:t>:</w:t>
      </w:r>
    </w:p>
    <w:p w:rsidR="000660CF" w:rsidRPr="000660CF" w:rsidRDefault="000660CF" w:rsidP="000660CF">
      <w:pPr>
        <w:spacing w:after="0"/>
        <w:rPr>
          <w:rFonts w:ascii="Tahoma" w:hAnsi="Tahoma" w:cs="Tahoma"/>
          <w:color w:val="002060"/>
          <w:sz w:val="24"/>
          <w:szCs w:val="24"/>
          <w:lang/>
        </w:rPr>
      </w:pPr>
      <w:r w:rsidRPr="000660CF">
        <w:rPr>
          <w:rFonts w:ascii="Tahoma" w:hAnsi="Tahoma" w:cs="Tahoma"/>
          <w:color w:val="002060"/>
          <w:sz w:val="24"/>
          <w:szCs w:val="24"/>
          <w:lang/>
        </w:rPr>
        <w:t>Peter S. Muffoletto, C.P.A., Muffoletto &amp; Company</w:t>
      </w:r>
    </w:p>
    <w:p w:rsidR="000660CF" w:rsidRDefault="000660CF" w:rsidP="000660CF">
      <w:pPr>
        <w:spacing w:after="0"/>
        <w:rPr>
          <w:rFonts w:ascii="Tahoma" w:hAnsi="Tahoma" w:cs="Tahoma"/>
          <w:color w:val="002060"/>
          <w:sz w:val="24"/>
          <w:szCs w:val="24"/>
          <w:lang/>
        </w:rPr>
      </w:pPr>
      <w:hyperlink r:id="rId6" w:history="1">
        <w:r w:rsidRPr="000660CF">
          <w:rPr>
            <w:rFonts w:ascii="Tahoma" w:hAnsi="Tahoma" w:cs="Tahoma" w:hint="eastAsia"/>
            <w:color w:val="002060"/>
            <w:sz w:val="24"/>
            <w:szCs w:val="24"/>
            <w:lang/>
          </w:rPr>
          <w:t>www.petemcpa.com</w:t>
        </w:r>
      </w:hyperlink>
    </w:p>
    <w:p w:rsidR="000660CF" w:rsidRPr="000660CF" w:rsidRDefault="000660CF" w:rsidP="000660CF">
      <w:pPr>
        <w:spacing w:after="0"/>
        <w:rPr>
          <w:rFonts w:ascii="Tahoma" w:hAnsi="Tahoma" w:cs="Tahoma"/>
          <w:color w:val="002060"/>
          <w:sz w:val="24"/>
          <w:szCs w:val="24"/>
          <w:lang/>
        </w:rPr>
      </w:pPr>
      <w:r w:rsidRPr="000660CF">
        <w:rPr>
          <w:rFonts w:ascii="Tahoma" w:hAnsi="Tahoma" w:cs="Tahoma"/>
          <w:color w:val="002060"/>
          <w:sz w:val="24"/>
          <w:szCs w:val="24"/>
          <w:lang/>
        </w:rPr>
        <w:t>(818) 346-2160</w:t>
      </w:r>
    </w:p>
    <w:p w:rsidR="008A6F76" w:rsidRPr="00820267" w:rsidRDefault="008A6F76" w:rsidP="00820267">
      <w:pPr>
        <w:spacing w:after="0"/>
        <w:rPr>
          <w:rFonts w:ascii="Arial" w:hAnsi="Arial" w:cs="Arial"/>
          <w:sz w:val="20"/>
          <w:szCs w:val="20"/>
        </w:rPr>
      </w:pPr>
    </w:p>
    <w:sectPr w:rsidR="008A6F76" w:rsidRPr="00820267" w:rsidSect="008A6F7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167" w:rsidRDefault="00976167" w:rsidP="00820267">
      <w:pPr>
        <w:spacing w:after="0" w:line="240" w:lineRule="auto"/>
      </w:pPr>
      <w:r>
        <w:separator/>
      </w:r>
    </w:p>
  </w:endnote>
  <w:endnote w:type="continuationSeparator" w:id="0">
    <w:p w:rsidR="00976167" w:rsidRDefault="00976167" w:rsidP="008202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67" w:rsidRPr="00820267" w:rsidRDefault="003C5D01">
    <w:pPr>
      <w:pStyle w:val="Footer"/>
      <w:rPr>
        <w:rFonts w:ascii="Arial" w:hAnsi="Arial" w:cs="Arial"/>
        <w:sz w:val="16"/>
        <w:szCs w:val="16"/>
      </w:rPr>
    </w:pPr>
    <w:r w:rsidRPr="00820267">
      <w:rPr>
        <w:rFonts w:ascii="Arial" w:hAnsi="Arial" w:cs="Arial"/>
        <w:sz w:val="16"/>
        <w:szCs w:val="16"/>
      </w:rPr>
      <w:fldChar w:fldCharType="begin"/>
    </w:r>
    <w:r w:rsidR="00820267" w:rsidRPr="00820267">
      <w:rPr>
        <w:rFonts w:ascii="Arial" w:hAnsi="Arial" w:cs="Arial"/>
        <w:sz w:val="16"/>
        <w:szCs w:val="16"/>
      </w:rPr>
      <w:instrText xml:space="preserve"> DATE \@ "MMMM d, yyyy" </w:instrText>
    </w:r>
    <w:r w:rsidRPr="00820267">
      <w:rPr>
        <w:rFonts w:ascii="Arial" w:hAnsi="Arial" w:cs="Arial"/>
        <w:sz w:val="16"/>
        <w:szCs w:val="16"/>
      </w:rPr>
      <w:fldChar w:fldCharType="separate"/>
    </w:r>
    <w:r w:rsidR="00D41992">
      <w:rPr>
        <w:rFonts w:ascii="Arial" w:hAnsi="Arial" w:cs="Arial"/>
        <w:noProof/>
        <w:sz w:val="16"/>
        <w:szCs w:val="16"/>
      </w:rPr>
      <w:t>May 1, 2015</w:t>
    </w:r>
    <w:r w:rsidRPr="00820267">
      <w:rPr>
        <w:rFonts w:ascii="Arial" w:hAnsi="Arial" w:cs="Arial"/>
        <w:sz w:val="16"/>
        <w:szCs w:val="16"/>
      </w:rPr>
      <w:fldChar w:fldCharType="end"/>
    </w:r>
    <w:r w:rsidR="00820267" w:rsidRPr="00820267">
      <w:rPr>
        <w:rFonts w:ascii="Arial" w:hAnsi="Arial" w:cs="Arial"/>
        <w:sz w:val="16"/>
        <w:szCs w:val="16"/>
      </w:rPr>
      <w:ptab w:relativeTo="margin" w:alignment="center" w:leader="none"/>
    </w:r>
    <w:r w:rsidR="00820267" w:rsidRPr="00820267">
      <w:rPr>
        <w:rFonts w:ascii="Arial" w:hAnsi="Arial" w:cs="Arial"/>
        <w:sz w:val="16"/>
        <w:szCs w:val="16"/>
      </w:rPr>
      <w:ptab w:relativeTo="margin" w:alignment="right" w:leader="none"/>
    </w:r>
    <w:r w:rsidR="00820267" w:rsidRPr="00820267">
      <w:rPr>
        <w:rFonts w:ascii="Arial" w:hAnsi="Arial" w:cs="Arial"/>
        <w:sz w:val="16"/>
        <w:szCs w:val="16"/>
      </w:rPr>
      <w:t xml:space="preserve">Page </w:t>
    </w:r>
    <w:r w:rsidRPr="00820267">
      <w:rPr>
        <w:rFonts w:ascii="Arial" w:hAnsi="Arial" w:cs="Arial"/>
        <w:sz w:val="16"/>
        <w:szCs w:val="16"/>
      </w:rPr>
      <w:fldChar w:fldCharType="begin"/>
    </w:r>
    <w:r w:rsidR="00820267" w:rsidRPr="00820267">
      <w:rPr>
        <w:rFonts w:ascii="Arial" w:hAnsi="Arial" w:cs="Arial"/>
        <w:sz w:val="16"/>
        <w:szCs w:val="16"/>
      </w:rPr>
      <w:instrText xml:space="preserve"> PAGE   \* MERGEFORMAT </w:instrText>
    </w:r>
    <w:r w:rsidRPr="00820267">
      <w:rPr>
        <w:rFonts w:ascii="Arial" w:hAnsi="Arial" w:cs="Arial"/>
        <w:sz w:val="16"/>
        <w:szCs w:val="16"/>
      </w:rPr>
      <w:fldChar w:fldCharType="separate"/>
    </w:r>
    <w:r w:rsidR="00CF4529">
      <w:rPr>
        <w:rFonts w:ascii="Arial" w:hAnsi="Arial" w:cs="Arial"/>
        <w:noProof/>
        <w:sz w:val="16"/>
        <w:szCs w:val="16"/>
      </w:rPr>
      <w:t>2</w:t>
    </w:r>
    <w:r w:rsidRPr="00820267">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167" w:rsidRDefault="00976167" w:rsidP="00820267">
      <w:pPr>
        <w:spacing w:after="0" w:line="240" w:lineRule="auto"/>
      </w:pPr>
      <w:r>
        <w:separator/>
      </w:r>
    </w:p>
  </w:footnote>
  <w:footnote w:type="continuationSeparator" w:id="0">
    <w:p w:rsidR="00976167" w:rsidRDefault="00976167" w:rsidP="008202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992" w:rsidRPr="00D41992" w:rsidRDefault="00D41992" w:rsidP="00D41992">
    <w:pPr>
      <w:pStyle w:val="Heading1"/>
      <w:jc w:val="center"/>
      <w:rPr>
        <w:rFonts w:ascii="Arial Black" w:eastAsia="Times New Roman" w:hAnsi="Arial Black"/>
        <w:color w:val="002060"/>
        <w:sz w:val="48"/>
        <w:szCs w:val="96"/>
        <w:lang/>
      </w:rPr>
    </w:pPr>
    <w:r w:rsidRPr="00D41992">
      <w:rPr>
        <w:rFonts w:ascii="Arial Black" w:eastAsia="Times New Roman" w:hAnsi="Arial Black"/>
        <w:color w:val="002060"/>
        <w:sz w:val="48"/>
        <w:szCs w:val="96"/>
        <w:lang/>
      </w:rPr>
      <w:t>Forming an S Corporation</w:t>
    </w:r>
  </w:p>
  <w:p w:rsidR="00820267" w:rsidRDefault="008202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0660CF"/>
    <w:rsid w:val="00034002"/>
    <w:rsid w:val="000660CF"/>
    <w:rsid w:val="00087675"/>
    <w:rsid w:val="003C5D01"/>
    <w:rsid w:val="00820267"/>
    <w:rsid w:val="008A6F76"/>
    <w:rsid w:val="00976167"/>
    <w:rsid w:val="00CF4529"/>
    <w:rsid w:val="00D419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F76"/>
  </w:style>
  <w:style w:type="paragraph" w:styleId="Heading1">
    <w:name w:val="heading 1"/>
    <w:basedOn w:val="Normal"/>
    <w:link w:val="Heading1Char"/>
    <w:uiPriority w:val="9"/>
    <w:qFormat/>
    <w:rsid w:val="00D41992"/>
    <w:pPr>
      <w:spacing w:before="100" w:beforeAutospacing="1" w:after="100" w:afterAutospacing="1" w:line="240" w:lineRule="auto"/>
      <w:outlineLvl w:val="0"/>
    </w:pPr>
    <w:rPr>
      <w:rFonts w:ascii="Verdana" w:hAnsi="Verdana" w:cs="Times New Roman"/>
      <w:b/>
      <w:bCs/>
      <w:kern w:val="36"/>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267"/>
  </w:style>
  <w:style w:type="paragraph" w:styleId="Footer">
    <w:name w:val="footer"/>
    <w:basedOn w:val="Normal"/>
    <w:link w:val="FooterChar"/>
    <w:uiPriority w:val="99"/>
    <w:semiHidden/>
    <w:unhideWhenUsed/>
    <w:rsid w:val="0082026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0267"/>
  </w:style>
  <w:style w:type="paragraph" w:styleId="BalloonText">
    <w:name w:val="Balloon Text"/>
    <w:basedOn w:val="Normal"/>
    <w:link w:val="BalloonTextChar"/>
    <w:uiPriority w:val="99"/>
    <w:semiHidden/>
    <w:unhideWhenUsed/>
    <w:rsid w:val="008202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0267"/>
    <w:rPr>
      <w:rFonts w:ascii="Tahoma" w:hAnsi="Tahoma" w:cs="Tahoma"/>
      <w:sz w:val="16"/>
      <w:szCs w:val="16"/>
    </w:rPr>
  </w:style>
  <w:style w:type="character" w:customStyle="1" w:styleId="Heading1Char">
    <w:name w:val="Heading 1 Char"/>
    <w:basedOn w:val="DefaultParagraphFont"/>
    <w:link w:val="Heading1"/>
    <w:uiPriority w:val="9"/>
    <w:rsid w:val="00D41992"/>
    <w:rPr>
      <w:rFonts w:ascii="Verdana" w:hAnsi="Verdana" w:cs="Times New Roman"/>
      <w:b/>
      <w:bCs/>
      <w:kern w:val="36"/>
      <w:sz w:val="14"/>
      <w:szCs w:val="14"/>
    </w:rPr>
  </w:style>
  <w:style w:type="paragraph" w:styleId="NormalWeb">
    <w:name w:val="Normal (Web)"/>
    <w:basedOn w:val="Normal"/>
    <w:uiPriority w:val="99"/>
    <w:semiHidden/>
    <w:unhideWhenUsed/>
    <w:rsid w:val="00D41992"/>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0660CF"/>
    <w:rPr>
      <w:color w:val="0000FF"/>
      <w:u w:val="single"/>
    </w:rPr>
  </w:style>
</w:styles>
</file>

<file path=word/webSettings.xml><?xml version="1.0" encoding="utf-8"?>
<w:webSettings xmlns:r="http://schemas.openxmlformats.org/officeDocument/2006/relationships" xmlns:w="http://schemas.openxmlformats.org/wordprocessingml/2006/main">
  <w:divs>
    <w:div w:id="1826122758">
      <w:bodyDiv w:val="1"/>
      <w:marLeft w:val="0"/>
      <w:marRight w:val="0"/>
      <w:marTop w:val="0"/>
      <w:marBottom w:val="0"/>
      <w:divBdr>
        <w:top w:val="none" w:sz="0" w:space="0" w:color="auto"/>
        <w:left w:val="none" w:sz="0" w:space="0" w:color="auto"/>
        <w:bottom w:val="none" w:sz="0" w:space="0" w:color="auto"/>
        <w:right w:val="none" w:sz="0" w:space="0" w:color="auto"/>
      </w:divBdr>
    </w:div>
    <w:div w:id="209623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temcpa.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670</Words>
  <Characters>3822</Characters>
  <Application>Microsoft Office Word</Application>
  <DocSecurity>0</DocSecurity>
  <Lines>31</Lines>
  <Paragraphs>8</Paragraphs>
  <ScaleCrop>false</ScaleCrop>
  <Company>Toshiba</Company>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Sallie Shapiro</dc:creator>
  <cp:lastModifiedBy>Sallie Shapiro</cp:lastModifiedBy>
  <cp:revision>4</cp:revision>
  <dcterms:created xsi:type="dcterms:W3CDTF">2015-05-01T20:02:00Z</dcterms:created>
  <dcterms:modified xsi:type="dcterms:W3CDTF">2015-05-01T20:07:00Z</dcterms:modified>
</cp:coreProperties>
</file>